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8"/>
        <w:ind w:left="0" w:right="0" w:firstLine="0"/>
        <w:jc w:val="both"/>
        <w:spacing w:before="322" w:after="32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48"/>
        </w:rPr>
        <w:t xml:space="preserve">Analiza ekonomske aktivnosti žena u Novom Pazaru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stanovništva predstavlja jedan od ključnih indikatora socio-ekonomskog razvoja svake lokalne zajednice, uključujući i grad Novi Pazar. Razumevanje odnosa između aktivnog i neaktivnog stanovništva, zaposlenosti, nezaposlenosti, obrazovne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strukture i rodnih razlika omogućava donošenje efikasnih javnih politika usmerenih na unapređenje tržišta rada i poboljšanje kvaliteta života građana.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Analiza ekonomske aktivnosti stanovništva Novog Pazara je od suštinskog značaja za: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1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Donošenje strateških odluka: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Omogućava kreiranje mera koje podstiču zapošljavanje, smanjenje nezaposlenosti i unapređenje ljudskih resursa.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1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Razvoj privrede: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Identifikacija sektora u kojima postoji najveći potencijal za zapošljavanje i ekonomski rast.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1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Poboljšanje socijalne zaštite: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Razumevanje potreba neaktivnog stanovništva i pružanje podrške marginalizovanim grupama.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1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Unapređenje obrazovnih politika: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Povezivanje obrazovne strukture sa tržištem rada radi bolje prilagođenosti zahteva poslodavaca.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Analiza je rađena na osnovu podataka Republičkog zavoda za startistiku koji su dostupni u delu baze Stanovništvo prema ekonomskoj aktivnosti, starosti i polu na linku: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hyperlink r:id="rId11" w:tooltip="https://data.stat.gov.rs/Home/Result/3104020801?languageCode=sr-Latn" w:history="1">
        <w:r>
          <w:rPr>
            <w:rStyle w:val="986"/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https://data.stat.gov.rs/Home/Result/3104020801?languageCode=sr-Latn</w:t>
        </w:r>
        <w:r>
          <w:rPr>
            <w:rStyle w:val="986"/>
            <w:rFonts w:ascii="Times New Roman" w:hAnsi="Times New Roman" w:eastAsia="Times New Roman" w:cs="Times New Roman"/>
            <w:sz w:val="24"/>
            <w:szCs w:val="24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</w:r>
      <w:r/>
    </w:p>
    <w:p>
      <w:pPr>
        <w:pStyle w:val="83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Pregled ukupne ekonomske aktivnosti stanovništva Novog Pazara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 osnovu dostupnih podataka, stanovništvo Novog Pazara može se podeliti u dve glavne kategorije: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Aktivno stanovništvo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– uključuje lica koja su zaposlena ili nezaposlena, ali traže posao.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Neaktivno stanovništvo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– uključuje lica koja nisu uključena u tržište rada, kao što su penzioneri, učenici, studenti, domaćice i drugi.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1: Struktura ekonomskog statusa stanovništva Novog Pazara</w:t>
      </w:r>
      <w:r>
        <w:rPr>
          <w:sz w:val="24"/>
          <w:szCs w:val="24"/>
        </w:rPr>
      </w:r>
      <w:r/>
    </w:p>
    <w:tbl>
      <w:tblPr>
        <w:tblStyle w:val="860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460"/>
        <w:gridCol w:w="780"/>
        <w:gridCol w:w="360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6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Kategorija stanovništva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Broj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0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u ukupnom stanovništvu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6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106.720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0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100,00%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6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33.057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0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30,99%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6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19.985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0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18,73%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6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Nezaposleni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13.072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0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12,26%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6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73.663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0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69,01%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3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2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Niska stopa aktivnosti: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30,99%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stanovništva Novog Pazara je ekonomski aktivno, što ukazuje na značajnu zavisnost od drugih izvora prihoda, poput socijalne pomoći i doznaka iz inostranstva.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2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nezaposlenost: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Od ukupno aktivnog stanovništva,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39,54%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su nezaposleni, što ukazuje na ograničene mogućnosti zapošljavanja.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2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Dominacija neaktivnog stanovništva: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Skoro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stanovništva nije uključeno u radne aktivnosti, što uključuje studente, penzionere i domaćinstva koja se oslanjaju na neformalne izvore prihoda.</w:t>
      </w:r>
      <w:r>
        <w:rPr>
          <w:sz w:val="24"/>
          <w:szCs w:val="24"/>
        </w:rPr>
      </w:r>
      <w:r/>
    </w:p>
    <w:p>
      <w:pPr>
        <w:pStyle w:val="83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Rodna struktura ekonomske aktivnosti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Rodna struktura ekonomske aktivnosti u Novom Pazaru pokazuje značajne razlike između muškaraca i žena, pri čemu žene učestvuju u tržištu rada u znatno manjoj meri.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2: Ekonomska aktivnost prema polu</w:t>
      </w:r>
      <w:r>
        <w:rPr>
          <w:sz w:val="24"/>
          <w:szCs w:val="24"/>
        </w:rPr>
      </w:r>
      <w:r/>
    </w:p>
    <w:tbl>
      <w:tblPr>
        <w:tblStyle w:val="860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90"/>
        <w:gridCol w:w="840"/>
        <w:gridCol w:w="2640"/>
        <w:gridCol w:w="2865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Pol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Aktivno stanovništvo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Neaktivno stanovništvo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Muškarci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53.229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35,61%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64,39%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53.491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26,37%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73,63%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3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2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Rodni disparitet: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Muškarci čine većinu aktivnog stanovništva (35,61%), dok je stopa ekonomske aktivnosti žena znatno niža (26,37%).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2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Neaktivnost žena: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73,63%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nije aktivno, što ukazuje na tradicionalnu podelu uloga i izazove sa kojima se suočavaju u pristupu tržištu rada.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2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Nedovoljna ekonomska participacija žena: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Potrebno je uvođenje mera za osnaživanje žena kroz edukaciju, podršku preduzetništvu i fleksibilne radne uslove.</w:t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48"/>
          <w:highlight w:val="none"/>
        </w:rPr>
      </w:r>
      <w:r/>
    </w:p>
    <w:p>
      <w:pPr>
        <w:pStyle w:val="828"/>
        <w:ind w:left="0" w:right="0" w:firstLine="0"/>
        <w:spacing w:before="322" w:after="32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48"/>
        </w:rPr>
        <w:t xml:space="preserve">Ekonomska aktivnost žena u Novom Pazaru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čine 50,14% ukupnog stanovništva Novog Pazara i predstavljaju značajan deo radnog potencijala grada. Međutim, ekonomska aktivnost žena je značajno niža u odnosu na muškarce, što ukazuje na niz socio-ekonomskih izazova, uključujući ograničene mogućnost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 zapošljavanja, rodnu nejednakost i tradicionalne društvene norme.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Cilj ove analize je da se pruži detaljan uvid u ekonomsku aktivnost žena u Novom Pazaru, sagledaju ključni trendovi u zapošljavanju i nezaposlenosti, te identifikuju izazovi i mogućnosti za unapređenje njihovog položaja na tržištu rada. Analiza će obuhvati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ti i obrazovnu strukturu žena, jer je ona jedan od ključnih faktora koji utiče na njihov ekonomski status.</w:t>
      </w:r>
      <w:r>
        <w:rPr>
          <w:sz w:val="24"/>
          <w:szCs w:val="24"/>
        </w:rPr>
      </w:r>
      <w:r/>
    </w:p>
    <w:p>
      <w:pPr>
        <w:pStyle w:val="83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 Opšti pregled ekonomske aktivnosti žena</w:t>
      </w:r>
      <w:r>
        <w:rPr>
          <w:sz w:val="24"/>
          <w:szCs w:val="24"/>
        </w:rPr>
      </w:r>
      <w:r/>
    </w:p>
    <w:tbl>
      <w:tblPr>
        <w:tblStyle w:val="860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45"/>
        <w:gridCol w:w="1290"/>
        <w:gridCol w:w="2055"/>
        <w:gridCol w:w="992"/>
        <w:gridCol w:w="1205"/>
        <w:gridCol w:w="2268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4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Kategorija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5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0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Neaktivno stanovništvo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4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53.491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5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14.100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8.286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0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5.814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39.391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4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Ispod 15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10.864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5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0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10.864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4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15–19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3.992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5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0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3.753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4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20–24 godine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3.725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5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1.111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0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2.614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4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25–29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3.623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5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1.802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0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1.821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4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30–49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14.519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5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7.624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4.789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0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2.835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6.895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4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50–59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6.701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5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2.618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1.645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0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4.083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4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60+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10.067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5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0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9.361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3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9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Niska stopa ekonomske aktivnosti: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26,37%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učestvuje u radnoj snazi, dok je preostalih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73,63%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neaktivno, što ukazuje na značajan neiskorišćeni ekonomski potencijal.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9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nezaposlenost: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Stopa nezaposlenosti među ženama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41,25%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ograničene mogućnosti zapošljavanja i strukturne prepreke na tržištu rada.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9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Najaktivnija grupa: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Žene starosti između 30 i 49 godina čine najaktivniju grupu sa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52,51%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radne angažovanosti, dok su mlađe i starije žene u znatno većem procentu neaktivne.</w:t>
      </w:r>
      <w:r>
        <w:rPr>
          <w:sz w:val="24"/>
          <w:szCs w:val="24"/>
        </w:rPr>
      </w:r>
      <w:r/>
    </w:p>
    <w:p>
      <w:pPr>
        <w:pStyle w:val="83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Polna struktura zaposlenosti i nezaposlenosti žena</w:t>
      </w:r>
      <w:r>
        <w:rPr>
          <w:sz w:val="24"/>
          <w:szCs w:val="24"/>
        </w:rPr>
      </w:r>
      <w:r/>
    </w:p>
    <w:tbl>
      <w:tblPr>
        <w:tblStyle w:val="860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90"/>
        <w:gridCol w:w="1365"/>
        <w:gridCol w:w="1500"/>
        <w:gridCol w:w="1740"/>
        <w:gridCol w:w="150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15–19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3.992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0,75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94,01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20–24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3.725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11,73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18,10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70,17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25–29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3.623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25,31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24,42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50,27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30–49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14.519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32,98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19,52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47,50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50–59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6.701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24,55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14,52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60,93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60+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10.067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4,65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2,36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92,99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3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9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Niska zaposlenost mladih žena: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Udeo zaposlenih žena u starosnoj grupi 20–24 godine iznosi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11,73%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težak ulazak mladih žena na tržište rada.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9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Najveća zaposlenost je u grupi 30–49 godina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dok u kasnijim godinama raste stopa neaktivnosti, posebno nakon 50. godine.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9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Žene starije od 60 godina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su uglavnom neaktivne (92,99%), što je posledica penzionisanja i tradicionalnih uloga u domaćinstvu.</w:t>
      </w:r>
      <w:r>
        <w:rPr>
          <w:sz w:val="24"/>
          <w:szCs w:val="24"/>
        </w:rPr>
      </w:r>
      <w:r/>
    </w:p>
    <w:p>
      <w:pPr>
        <w:pStyle w:val="83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Uticaj obrazovne strukture na ekonomsku aktivnost žena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Obrazovna struktura žena u Novom Pazaru (prethodno dostavljeni podaci):</w:t>
      </w:r>
      <w:r>
        <w:rPr>
          <w:sz w:val="24"/>
          <w:szCs w:val="24"/>
        </w:rPr>
      </w:r>
      <w:r/>
    </w:p>
    <w:tbl>
      <w:tblPr>
        <w:tblStyle w:val="860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100"/>
        <w:gridCol w:w="1335"/>
        <w:gridCol w:w="1005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Obrazovni nivo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Ukupan broj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Bez školske spreme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1,54%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Nepotpuno osnovno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2.184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4,10%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Osnovno obrazovanje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12.889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24,08%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Srednje obrazovanje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20.382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38,15%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Više obrazovanje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1,80%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Visoko obrazovanje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5.161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9,67%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3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9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Obrazovna struktura i zaposlenost: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Većina žena ima srednje obrazovanje (38,15%), što im omogućava pristup manje kvalifikovanim poslovima, dok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9,67%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ima visoko obrazovanje, što utiče na mogućnosti zapošljavanja na bolje plaćenim pozicijama.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9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nivo visokog obrazovanja: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Ograničava šanse za zapošljavanje u sektorima sa visokom dodatom vrednošću, kao što su administracija, IT i menadžment.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9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Žene sa osnovnim obrazovanjem: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Zbog manjka kvalifikacija uglavnom ostaju ekonomski neaktivne ili angažovane u neformalnoj ekonomiji.</w:t>
      </w:r>
      <w:r>
        <w:rPr>
          <w:sz w:val="24"/>
          <w:szCs w:val="24"/>
        </w:rPr>
      </w:r>
      <w:r/>
    </w:p>
    <w:p>
      <w:pPr>
        <w:pStyle w:val="83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 Ključni izazovi za ekonomski razvoj lokalne zajednice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9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nivo participacije žena na tržištu rada: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Veliki deo žena ostaje izvan tržišta rada zbog tradicionalnih rodnih uloga i ograničenih mogućnosti zapošljavanja.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9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Rodni jaz u zaposlenosti: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Žene se suočavaju sa značajnim preprekama u pristupu formalnom zapošljavanju i često su angažovane u neplaćenim kućnim poslovima.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9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Obrazovna ograničenja: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Nedostatak kvalifikacija kod velikog broja žena ograničava njihovu konkurentnost na tržištu rada.</w:t>
      </w:r>
      <w:r>
        <w:rPr>
          <w:sz w:val="24"/>
          <w:szCs w:val="24"/>
        </w:rPr>
      </w:r>
      <w:r/>
    </w:p>
    <w:p>
      <w:pPr>
        <w:pStyle w:val="83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5. Preporuke za unapređenje ekonomske aktivnosti žena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Programi prekvalifikacije i edukacije: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8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Organizovati obuke u sektorima sa visokom potražnjom (IT, preduzetništvo, zanati).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preduzetništvu žena: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8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Osnivanje fondova za podršku ženskom preduzetništvu i olakšice za zapošljavanje žena.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Fleksibilni radni uslovi: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8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mera za rad od kuće i fleksibilno radno vreme kako bi se uskladili porodični i poslovni život.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ženama u ruralnim sredinama: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9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Razvoj programa za zapošljavanje žena u poljoprivredi i ruralnim delatnostima.</w:t>
      </w:r>
      <w:r>
        <w:rPr>
          <w:sz w:val="24"/>
          <w:szCs w:val="24"/>
        </w:rPr>
      </w:r>
      <w:r/>
    </w:p>
    <w:p>
      <w:pPr>
        <w:pStyle w:val="83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u Novom Pazaru je na niskom nivou, sa izraženim izazovima u pogledu zaposlenosti, obrazovanja i rodne ravnopravnosti. Neophodne su sveobuhvatne mere koje će omogućiti veće učešće žena na tržištu rada i unapređenje njihovih ekonomsk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ih mogućnosti.</w:t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48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48"/>
          <w:highlight w:val="none"/>
        </w:rPr>
      </w:r>
      <w:r/>
    </w:p>
    <w:p>
      <w:pPr>
        <w:pStyle w:val="828"/>
        <w:ind w:left="0" w:right="0" w:firstLine="0"/>
        <w:spacing w:before="322" w:after="322"/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48"/>
        </w:rPr>
        <w:t xml:space="preserve">Analiza ekonomske aktivnosti mladih žena do 30 godina u Novom Pazaru</w:t>
      </w: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highlight w:val="none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Mladi čine značajan deo stanovništva Novog Pazara, a ekonomska aktivnost žena do 30 godina ima ključnu ulogu u socio-ekonomskom razvoju lokalne zajednice. Uzimajući u obzir specifične izazove s kojima se suočavaju mlade žene – poput obrazovne strukture, pr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istupa tržištu rada i tradicionalnih rodnih uloga – ova analiza pruža uvid u njihovu zaposlenost, nezaposlenost i neaktivnost.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Cilj analize je identifikacija ključnih faktora koji utiču na ekonomsku aktivnost mladih žena, procena obrazovne strukture i preporuke za unapređenje njihove zapošljivosti.</w:t>
      </w:r>
      <w:r>
        <w:rPr>
          <w:sz w:val="24"/>
          <w:szCs w:val="24"/>
        </w:rPr>
      </w:r>
      <w:r/>
    </w:p>
    <w:p>
      <w:pPr>
        <w:pStyle w:val="83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 Ukupan pregled ekonomske aktivnosti mladih žena (15–29 godina)</w:t>
      </w:r>
      <w:r>
        <w:rPr>
          <w:sz w:val="24"/>
          <w:szCs w:val="24"/>
        </w:rPr>
      </w:r>
      <w:r/>
    </w:p>
    <w:tbl>
      <w:tblPr>
        <w:tblStyle w:val="860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90"/>
        <w:gridCol w:w="1365"/>
        <w:gridCol w:w="1335"/>
        <w:gridCol w:w="1050"/>
        <w:gridCol w:w="1275"/>
        <w:gridCol w:w="156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 žene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15–19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3.992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3.753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20–24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3.725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1.111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2.614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25–29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3.623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1.802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1.821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11.340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3.152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1.384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1.768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8.188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3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6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Stopa ekonomske aktivnosti: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27,80%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mladih žena je ekonomski aktivno, dok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72,20%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njih nije uključeno u tržište rada, što ukazuje na značajan neiskorišćeni potencijal.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6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nezaposlenost: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Od aktivnih mladih žena,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56,10%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je nezaposleno, što predstavlja ozbiljan izazov za socio-ekonomski razvoj i može ukazivati na neusklađenost veština sa potrebama tržišta rada.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6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Rast ekonomske aktivnosti sa godinama: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Najmanje ekonomski aktivne su žene u grupi 15–19 godina (6,0%), dok se u grupi 25–29 godina beleži rast na 49,72%.</w:t>
      </w:r>
      <w:r>
        <w:rPr>
          <w:sz w:val="24"/>
          <w:szCs w:val="24"/>
        </w:rPr>
      </w:r>
      <w:r/>
    </w:p>
    <w:p>
      <w:pPr>
        <w:pStyle w:val="83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Polna struktura ekonomske aktivnosti mladih žena u odnosu na muškarce</w:t>
      </w:r>
      <w:r>
        <w:rPr>
          <w:sz w:val="24"/>
          <w:szCs w:val="24"/>
        </w:rPr>
      </w:r>
      <w:r/>
    </w:p>
    <w:tbl>
      <w:tblPr>
        <w:tblStyle w:val="860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90"/>
        <w:gridCol w:w="915"/>
        <w:gridCol w:w="1275"/>
        <w:gridCol w:w="1500"/>
        <w:gridCol w:w="1740"/>
        <w:gridCol w:w="150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Pol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15–19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Muškarci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11,38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9,28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88,62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0,75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94,00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20–24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Muškarci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18,11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26,42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55,47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29,82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11,73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18,10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70,18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25–29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Muškarci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58,89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33,04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25,85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41,11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49,72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25,31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24,41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50,28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3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6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Rodni disparitet: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 svim starosnim grupama mladi muškarci su značajno aktivniji u ekonomiji u poređenju sa mladim ženama.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6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Najveće razlike u ekonomskoj aktivnosti: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Kod starosne grupe 20–24 godine, gde je udeo aktivnih muškaraca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44,53%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dok je kod žena svega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29,82%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ograničenja u pristupu tržištu rada.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6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Neaktivnost: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Udeo neaktivnih žena (70,18%) u starosnoj grupi 20–24 godine je zabrinjavajući i ukazuje na potrebu za posebnim merama za ekonomsko osnaživanje mladih žena.</w:t>
      </w:r>
      <w:r>
        <w:rPr>
          <w:sz w:val="24"/>
          <w:szCs w:val="24"/>
        </w:rPr>
      </w:r>
      <w:r/>
    </w:p>
    <w:p>
      <w:pPr>
        <w:pStyle w:val="83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Obrazovna struktura mladih žena i njena povezanost sa ekonomskom aktivnošću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Prema ranije dostavljenim podacima o obrazovnoj strukturi žena u Novom Pazaru:</w:t>
      </w:r>
      <w:r>
        <w:rPr>
          <w:sz w:val="24"/>
          <w:szCs w:val="24"/>
        </w:rPr>
      </w:r>
      <w:r/>
    </w:p>
    <w:tbl>
      <w:tblPr>
        <w:tblStyle w:val="860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100"/>
        <w:gridCol w:w="2370"/>
        <w:gridCol w:w="1005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Obrazovni nivo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Broj žena do 30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Bez školske spreme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1,06%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Nepotpuno osnovno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4,20%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Osnovno obrazovanje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2.895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25,54%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Srednje obrazovanje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5.732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50,56%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Više obrazovanje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3,48%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Visoko obrazovanje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1.722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15,16%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3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7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Većina mladih žena ima srednje obrazovanje (50,56%)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je osnovni uslov za ulazak na tržište rada, ali često nije dovoljno za konkurentna radna mesta.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7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procenat visokoobrazovanih žena (15,16%)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sugeriše da se značajan deo mladih žena suočava sa ograničenim mogućnostima zapošljavanja na bolje plaćenim pozicijama.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7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Osnovno obrazovanje: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Gotovo četvrtina mladih žena (25,54%) ima samo osnovno obrazovanje, što predstavlja prepreku za zapošljavanje u sektorima sa višim zahtevima.</w:t>
      </w:r>
      <w:r>
        <w:rPr>
          <w:sz w:val="24"/>
          <w:szCs w:val="24"/>
        </w:rPr>
      </w:r>
      <w:r/>
    </w:p>
    <w:p>
      <w:pPr>
        <w:pStyle w:val="83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 Glavni izazovi u ekonomskoj aktivnosti mladih žena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7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nezaposlenost i neaktivnost: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Većina mladih žena ostaje izvan tržišta rada, što otežava njihov socio-ekonomski napredak i dovodi do zavisnosti od porodice.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7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Obrazovna struktura: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Nedovoljno visoko obrazovanje među ženama smanjuje njihove šanse za zapošljavanje u perspektivnim sektorima kao što su IT, medicina i menadžment.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7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Rodne uloge: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Veliki broj mladih žena se bavi neplaćenim kućnim poslovima, što ograničava njihovu mogućnost da se aktivno uključe u tržište rada.</w:t>
      </w:r>
      <w:r>
        <w:rPr>
          <w:sz w:val="24"/>
          <w:szCs w:val="24"/>
        </w:rPr>
      </w:r>
      <w:r/>
    </w:p>
    <w:p>
      <w:pPr>
        <w:pStyle w:val="83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5. Preporuke za unapređenje ekonomske aktivnosti mladih žena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Obrazovni programi i podrška učenju: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6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specijalizovanih programa stručnog obrazovanja i prekvalifikacije u sektorima sa visokim potencijalom zapošljavanja.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Podsticaji za zapošljavanje: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6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Subvencije za poslodavce koji zapošljavaju mlade žene i podsticajne mere za preduzetništvo žena.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Fleksibilni radni uslovi: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6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Promocija poslova sa fleksibilnim radnim vremenom i radom od kuće kako bi se omogućilo bolje usklađivanje privatnog i poslovnog života.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za samozapošljavanje: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6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programa za podršku ženskom preduzetništvu u sektorima kao što su zanatstvo, turizam i usluge.</w:t>
      </w:r>
      <w:r>
        <w:rPr>
          <w:sz w:val="24"/>
          <w:szCs w:val="24"/>
        </w:rPr>
      </w:r>
      <w:r/>
    </w:p>
    <w:p>
      <w:pPr>
        <w:pStyle w:val="83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Mladi žene do 30 godina u Novom Pazaru suočavaju se sa niskim učešćem na tržištu rada, visokom nezaposlenošću i ograničenim obrazovnim mogućnostima. Neophodne su ciljne mere za njihovo osnaživanje kroz unapređenje obrazovanja, zapošljavanja i društvene pod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rške.</w:t>
      </w:r>
      <w:r>
        <w:rPr>
          <w:sz w:val="24"/>
          <w:szCs w:val="24"/>
        </w:rPr>
      </w:r>
      <w:r/>
    </w:p>
    <w:p>
      <w:pPr>
        <w:ind w:left="72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color w:val="000000"/>
          <w:sz w:val="48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48"/>
          <w:highlight w:val="none"/>
        </w:rPr>
      </w:r>
      <w:r/>
    </w:p>
    <w:p>
      <w:pPr>
        <w:pStyle w:val="828"/>
        <w:ind w:left="0" w:right="0" w:firstLine="0"/>
        <w:jc w:val="both"/>
        <w:spacing w:before="322" w:after="322"/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48"/>
        </w:rPr>
        <w:t xml:space="preserve">Analiza ekonomske aktivnosti žena starosti od 50 do 65 godina u Novom Pazaru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Žene starosti od 50 do 65 godina u Novom Pazaru čine značajan deo radno sposobnog stanovništva, ali se često suočavaju sa izazovima u pogledu ekonomske aktivnosti. Ova starosna grupa je specifična zbog tranzicije iz aktivnog radnog statusa u penziju, zdrav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stvenih izazova, ograničenih prilika za zapošljavanje i tradicionalnih rodnih uloga koje mogu uticati na njihovu radnu angažovanost.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Cilj ove analize je da pruži uvid u stepen ekonomske aktivnosti žena ove starosne grupe, da istakne izazove i identifikuje potencijalne mere koje bi mogle doprineti većem ekonomskom angažovanju žena.</w:t>
      </w:r>
      <w:r/>
    </w:p>
    <w:p>
      <w:pPr>
        <w:pStyle w:val="83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 Ukupan pregled ekonomske aktivnosti žena starosti 50–65 godina</w:t>
      </w:r>
      <w:r>
        <w:rPr>
          <w:sz w:val="24"/>
          <w:szCs w:val="24"/>
        </w:rPr>
      </w:r>
      <w:r/>
    </w:p>
    <w:tbl>
      <w:tblPr>
        <w:tblStyle w:val="860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90"/>
        <w:gridCol w:w="1365"/>
        <w:gridCol w:w="1335"/>
        <w:gridCol w:w="1050"/>
        <w:gridCol w:w="1275"/>
        <w:gridCol w:w="156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 žene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50–59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6.701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2.618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1.645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4.083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60–64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3.132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2.476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9.833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3.274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2.095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1.179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6.559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3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4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Stopa ekonomske aktivnosti: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33,29%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iz ove starosne grupe učestvuje u radnoj snazi, dok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66,71%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njih nije ekonomski aktivno, što ukazuje na značajan izazov u uključivanju starijih žena u tržište rada.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4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nezaposlenost: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Od aktivnih žena u ovom uzrastu,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36,00%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je nezaposleno, što može ukazivati na ograničene prilike za zapošljavanje i nedostatak veština potrebnih na savremenom tržištu rada.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4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Neaktivnost raste sa godinama: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 starosnoj grupi 60–64 godine,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79,02%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je neaktivno, što je delimično posledica pripreme za penzionisanje, ali i ograničenih mogućnosti za rad u starijem dobu.</w:t>
      </w:r>
      <w:r>
        <w:rPr>
          <w:sz w:val="24"/>
          <w:szCs w:val="24"/>
        </w:rPr>
      </w:r>
      <w:r/>
    </w:p>
    <w:p>
      <w:pPr>
        <w:pStyle w:val="83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Struktura zaposlenosti i nezaposlenosti žena starosti 50–65 godina</w:t>
      </w:r>
      <w:r>
        <w:rPr>
          <w:sz w:val="24"/>
          <w:szCs w:val="24"/>
        </w:rPr>
      </w:r>
      <w:r/>
    </w:p>
    <w:tbl>
      <w:tblPr>
        <w:tblStyle w:val="860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90"/>
        <w:gridCol w:w="1500"/>
        <w:gridCol w:w="1740"/>
        <w:gridCol w:w="150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50–59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24,55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14,52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60,93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60–64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14,37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6,58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79,02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3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4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Značajan pad zaposlenosti sa godinama: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Udeo zaposlenih opada sa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24,55%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 grupi 50–59 godina na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14,37%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 grupi 60–64 godine.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4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neaktivnosti: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Preko 79% žena u grupi 60–64 godine nije uključeno u tržište rada, što je izazov za ekonomski sistem i ukazuje na potrebu za politikama aktivnog starenja.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4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Ograničene mogućnosti za zapošljavanje: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Starije žene se suočavaju sa poteškoćama u pronalaženju posla zbog nižeg nivoa obrazovanja i nedostatka fleksibilnih radnih mesta.</w:t>
      </w:r>
      <w:r>
        <w:rPr>
          <w:sz w:val="24"/>
          <w:szCs w:val="24"/>
        </w:rPr>
      </w:r>
      <w:r/>
    </w:p>
    <w:p>
      <w:pPr>
        <w:pStyle w:val="83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Obrazovna struktura žena starosti 50–65 godina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Prema ranije dostavljenim podacima o obrazovnoj strukturi žena u Novom Pazaru, žene starije od 50 godina imaju sledeću obrazovnu strukturu:</w:t>
      </w:r>
      <w:r>
        <w:rPr>
          <w:sz w:val="24"/>
          <w:szCs w:val="24"/>
        </w:rPr>
      </w:r>
      <w:r/>
    </w:p>
    <w:tbl>
      <w:tblPr>
        <w:tblStyle w:val="860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100"/>
        <w:gridCol w:w="2415"/>
        <w:gridCol w:w="1005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Obrazovni nivo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Broj žena 50–65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Bez školske spreme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3,05%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Nepotpuno osnovno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10,04%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Osnovno obrazovanje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3.819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38,85%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Srednje obrazovanje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4.129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42,00%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Više obrazovanje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3,71%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Visoko obrazovanje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1.033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10,35%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3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4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Niska zastupljenost visokog obrazovanja: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10,35%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u ovoj starosnoj grupi ima visoko obrazovanje, što im ograničava mogućnosti za rad u sektorima sa visokom dodatom vrednošću.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4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Dominacija srednjeg i osnovnog obrazovanja: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Više od 80% žena ima srednje ili osnovno obrazovanje, što ukazuje na potrebu za dodatnim obukama i programima prekvalifikacije kako bi ostale konkurentne na tržištu rada.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4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Veliki udeo žena sa niskim obrazovanjem: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Gotovo 13% žena ima nepotpuno ili nikakvo formalno obrazovanje, što otežava njihovo zapošljavanje i doprinosi njihovoj neaktivnosti.</w:t>
      </w:r>
      <w:r>
        <w:rPr>
          <w:sz w:val="24"/>
          <w:szCs w:val="24"/>
        </w:rPr>
      </w:r>
      <w:r/>
    </w:p>
    <w:p>
      <w:pPr>
        <w:pStyle w:val="83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 Glavni izazovi za ekonomski razvoj žena starosti 50–65 godina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4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Ograničen pristup poslovima prilagođenim starijoj populaciji: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Nedostatak fleksibilnih radnih mogućnosti i poslova sa skraćenim radnim vremenom.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4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nivo digitalnih veština: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Ograničene mogućnosti za rad u sektorima sa digitalizovanim radnim procesima.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4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Socijalne barijere: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Tradicionalne rodne uloge koje ograničavaju mogućnosti ekonomskog angažovanja žena starije dobi.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4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Zdravstveni izazovi: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Mnoge žene u ovoj starosnoj grupi se suočavaju sa zdravstvenim problemima koji utiču na njihovu sposobnost da ostanu na tržištu rada.</w:t>
      </w:r>
      <w:r>
        <w:rPr>
          <w:sz w:val="24"/>
          <w:szCs w:val="24"/>
        </w:rPr>
      </w:r>
      <w:r/>
    </w:p>
    <w:p>
      <w:pPr>
        <w:pStyle w:val="83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5. Preporuke za unapređenje ekonomske aktivnosti žena starosti 50–65 godina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Programi prekvalifikacije i digitalnih veština: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3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Organizacija besplatnih kurseva za digitalne veštine i preduzetništvo kako bi se starije žene osposobile za rad u savremenim uslovima.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Fleksibilni radni aranžmani: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3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mogućnosti rada sa skraćenim radnim vremenom, rada od kuće i konsultantskih angažmana za žene koje žele da ostanu ekonomski aktivne.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za samozapošljavanje: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4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grantova i olakšica za žene koje žele da pokrenu sopstveni posao u sektorima poput zanatstva, poljoprivrede i turizma.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u domenu zdravlja i socijalne zaštite:</w:t>
      </w:r>
      <w:r>
        <w:rPr>
          <w:sz w:val="24"/>
          <w:szCs w:val="24"/>
        </w:rPr>
      </w:r>
      <w:r/>
    </w:p>
    <w:p>
      <w:pPr>
        <w:pStyle w:val="1008"/>
        <w:numPr>
          <w:ilvl w:val="0"/>
          <w:numId w:val="4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programa koji kombinuju zdravstvenu zaštitu sa programima aktivnog starenja i zapošljavanja.</w:t>
      </w:r>
      <w:r>
        <w:rPr>
          <w:sz w:val="24"/>
          <w:szCs w:val="24"/>
        </w:rPr>
      </w:r>
      <w:r/>
    </w:p>
    <w:p>
      <w:pPr>
        <w:pStyle w:val="83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starosti od 50 do 65 godina u Novom Pazaru suočavaju se sa nizom ekonomskih izazova, uključujući nisku stopu zaposlenosti, visoku neaktivnost i ograničene obrazovne mogućnosti. Njihova ekonomska aktivacija može se poboljšati kroz ciljana rešenja, kao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što su prekvalifikacije, fleksibilni radni uslovi i podrška samozapošljavanju.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strateških mera može značajno doprineti povećanju ekonomskog angažovanja žena u ovoj starosnoj grupi, što bi imalo pozitivan uticaj na socio-ekonomski razvoj Novog Pazara.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shd w:val="nil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832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stepena zaposlenosti žena starosti od 20 do 65 godina u Novom Pazaru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 osnovu dostavljenih podataka, izvršena je analiza zaposlenosti žena u starosnoj grupi od 20 do 65 godina u Novom Pazaru. Analiza uključuje ukupan broj žena u ovoj starosnoj grupi, broj zaposlenih žena, procente zaposlenosti u odnosu na ukupnu populaciju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 po pojedinačnim starosnim grupama.</w:t>
      </w:r>
      <w:r/>
    </w:p>
    <w:p>
      <w:pPr>
        <w:pStyle w:val="832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Tabela: Broj žena i procenat zaposlenosti po starosnim kategorijama (Novi Pazar, 2022)</w:t>
      </w:r>
      <w:r/>
    </w:p>
    <w:tbl>
      <w:tblPr>
        <w:tblStyle w:val="860"/>
        <w:tblW w:w="0" w:type="auto"/>
        <w:jc w:val="center"/>
        <w:tblInd w:w="-145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773"/>
        <w:gridCol w:w="1024"/>
        <w:gridCol w:w="1070"/>
        <w:gridCol w:w="303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Starosna grupa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žena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Zaposlene žene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% zaposlenih u odnosu na broj žena po starosnoj grupi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20–24 godine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3.725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11,73%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25–29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3.623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25,31%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30–49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14.519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4.789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32,99%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50–59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6.701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1.645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24,55%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60–64 godine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3.132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14,37%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Ukupno (20–65 godina)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31.700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8.238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26,00%</w:t>
            </w:r>
            <w:r/>
          </w:p>
        </w:tc>
      </w:tr>
    </w:tbl>
    <w:p>
      <w:pPr>
        <w:pStyle w:val="832"/>
        <w:ind w:left="0" w:right="0" w:firstLine="0"/>
        <w:spacing w:before="281" w:after="281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673162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90204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40424" cy="3673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8pt;height:289.2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pStyle w:val="832"/>
        <w:ind w:left="0" w:right="0" w:firstLine="0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rezultata</w:t>
      </w:r>
      <w:r/>
    </w:p>
    <w:p>
      <w:pPr>
        <w:pStyle w:val="834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 Ukupan procenat zaposlenih žena (20–65 godina):</w:t>
      </w:r>
      <w:r/>
    </w:p>
    <w:p>
      <w:pPr>
        <w:pStyle w:val="1008"/>
        <w:numPr>
          <w:ilvl w:val="0"/>
          <w:numId w:val="9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Od ukupno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31.700 žena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zaposleno je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8.238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čini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26,00%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pStyle w:val="1008"/>
        <w:numPr>
          <w:ilvl w:val="0"/>
          <w:numId w:val="9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Ovaj procenat ukazuje na relativno nizak stepen zaposlenosti žena u Novom Pazaru, što može biti posledica socio-ekonomskih faktora, tradicionalnih vrednosti i ograničenih prilika na lokalnom tržištu rada.</w:t>
      </w:r>
      <w:r/>
    </w:p>
    <w:p>
      <w:pPr>
        <w:pStyle w:val="834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 Zaposlenost po starosnim grupama:</w:t>
      </w:r>
      <w:r/>
    </w:p>
    <w:p>
      <w:pPr>
        <w:pStyle w:val="1008"/>
        <w:numPr>
          <w:ilvl w:val="0"/>
          <w:numId w:val="9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Najveći procenat zaposlenosti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je među ženama u starosnoj grupi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30–49 godina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gde je zaposleno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32,99%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pokazuje da su žene u ovom periodu najaktivnije na tržištu rada.</w:t>
      </w:r>
      <w:r/>
    </w:p>
    <w:p>
      <w:pPr>
        <w:pStyle w:val="1008"/>
        <w:numPr>
          <w:ilvl w:val="0"/>
          <w:numId w:val="9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Najniži procenat zaposlenosti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beleže žene u starosnoj grupi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20–24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sa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11,73%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ukazuje na izazove pri ulasku na tržište rada, verovatno zbog produženog obrazovanja ili nedostatka radnog iskustva.</w:t>
      </w:r>
      <w:r/>
    </w:p>
    <w:p>
      <w:pPr>
        <w:pStyle w:val="1008"/>
        <w:numPr>
          <w:ilvl w:val="0"/>
          <w:numId w:val="10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 starosnoj grupi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50–59 godina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zaposlenost iznosi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24,55%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može ukazivati na smanjenu potražnju za radnom snagom u ovoj kategoriji ili poteškoće u prilagođavanju savremenim poslovnim trendovima.</w:t>
      </w:r>
      <w:r/>
    </w:p>
    <w:p>
      <w:pPr>
        <w:pStyle w:val="834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 Mlade žene (20–29 godina):</w:t>
      </w:r>
      <w:r/>
    </w:p>
    <w:p>
      <w:pPr>
        <w:pStyle w:val="1008"/>
        <w:numPr>
          <w:ilvl w:val="0"/>
          <w:numId w:val="10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Ukupno je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7.348 žena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starosnoj grupi 20–29 godina, od kojih je zaposleno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1.354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čini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18,42%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ove populacije.</w:t>
      </w:r>
      <w:r/>
    </w:p>
    <w:p>
      <w:pPr>
        <w:pStyle w:val="1008"/>
        <w:numPr>
          <w:ilvl w:val="0"/>
          <w:numId w:val="10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 starosna grupa se suočava sa izazovima kao što su nedostatak iskustva i prilike za zapošljavanje, što može dovesti do povećanog oslanjanja na porodičnu podršku ili odlaska u druge gradove u potrazi za poslom.</w:t>
      </w:r>
      <w:r/>
    </w:p>
    <w:p>
      <w:pPr>
        <w:pStyle w:val="832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Glavni izazovi i mogući uzroci:</w:t>
      </w:r>
      <w:r/>
    </w:p>
    <w:p>
      <w:pPr>
        <w:pStyle w:val="1008"/>
        <w:numPr>
          <w:ilvl w:val="0"/>
          <w:numId w:val="103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Niska zaposlenost mladih žena:</w:t>
      </w:r>
      <w:r/>
    </w:p>
    <w:p>
      <w:pPr>
        <w:pStyle w:val="1008"/>
        <w:numPr>
          <w:ilvl w:val="0"/>
          <w:numId w:val="10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Ograničen broj prilika za mlade žene na tržištu rada zbog neusklađenosti između obrazovnih kvalifikacija i potreba privrede.</w:t>
      </w:r>
      <w:r/>
    </w:p>
    <w:p>
      <w:pPr>
        <w:pStyle w:val="1008"/>
        <w:numPr>
          <w:ilvl w:val="0"/>
          <w:numId w:val="10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Nedostatak stručnih praksi i mentorskih programa.</w:t>
      </w:r>
      <w:r/>
    </w:p>
    <w:p>
      <w:pPr>
        <w:pStyle w:val="1008"/>
        <w:numPr>
          <w:ilvl w:val="0"/>
          <w:numId w:val="106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Smanjena zaposlenost starijih žena:</w:t>
      </w:r>
      <w:r/>
    </w:p>
    <w:p>
      <w:pPr>
        <w:pStyle w:val="1008"/>
        <w:numPr>
          <w:ilvl w:val="0"/>
          <w:numId w:val="10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Nizak stepen uključivanja žena starijih od 50 godina u tržište rada može ukazivati na prepreke kao što su nedostatak dodatnog obrazovanja i prilagodljivih radnih mesta.</w:t>
      </w:r>
      <w:r/>
    </w:p>
    <w:p>
      <w:pPr>
        <w:pStyle w:val="1008"/>
        <w:numPr>
          <w:ilvl w:val="0"/>
          <w:numId w:val="10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Ograničeni programi prekvalifikacije i specijalizacije za starije žene.</w:t>
      </w:r>
      <w:r/>
    </w:p>
    <w:p>
      <w:pPr>
        <w:pStyle w:val="1008"/>
        <w:numPr>
          <w:ilvl w:val="0"/>
          <w:numId w:val="109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Rodne nejednakosti i tradicionalni obrasci:</w:t>
      </w:r>
      <w:r/>
    </w:p>
    <w:p>
      <w:pPr>
        <w:pStyle w:val="1008"/>
        <w:numPr>
          <w:ilvl w:val="0"/>
          <w:numId w:val="11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Tradicionalne porodične obaveze i uloga žene u domaćinstvu mogu značajno uticati na manji procenat zaposlenih žena.</w:t>
      </w:r>
      <w:r/>
    </w:p>
    <w:p>
      <w:pPr>
        <w:pStyle w:val="1008"/>
        <w:numPr>
          <w:ilvl w:val="0"/>
          <w:numId w:val="11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Visok udeo žena koje obavljaju neplaćene kućne poslove može doprineti nižoj ekonomskoj aktivnosti.</w:t>
      </w:r>
      <w:r/>
    </w:p>
    <w:p>
      <w:pPr>
        <w:pStyle w:val="832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Preporuke za unapređenje zaposlenosti žena u Novom Pazaru:</w:t>
      </w:r>
      <w:r/>
    </w:p>
    <w:p>
      <w:pPr>
        <w:pStyle w:val="1008"/>
        <w:numPr>
          <w:ilvl w:val="0"/>
          <w:numId w:val="112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Podrška mladim ženama:</w:t>
      </w:r>
      <w:r/>
    </w:p>
    <w:p>
      <w:pPr>
        <w:pStyle w:val="1008"/>
        <w:numPr>
          <w:ilvl w:val="0"/>
          <w:numId w:val="11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Uvođenje više programa obuke i prekvalifikacija za mlade žene kako bi se olakšao njihov ulazak na tržište rada.</w:t>
      </w:r>
      <w:r/>
    </w:p>
    <w:p>
      <w:pPr>
        <w:pStyle w:val="1008"/>
        <w:numPr>
          <w:ilvl w:val="0"/>
          <w:numId w:val="11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Povezivanje obrazovnih institucija i lokalne privrede radi stvaranja praksi i pripravničkih programa.</w:t>
      </w:r>
      <w:r/>
    </w:p>
    <w:p>
      <w:pPr>
        <w:pStyle w:val="1008"/>
        <w:numPr>
          <w:ilvl w:val="0"/>
          <w:numId w:val="115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Povećanje fleksibilnosti radnog vremena:</w:t>
      </w:r>
      <w:r/>
    </w:p>
    <w:p>
      <w:pPr>
        <w:pStyle w:val="1008"/>
        <w:numPr>
          <w:ilvl w:val="0"/>
          <w:numId w:val="11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Uvođenje fleksibilnih radnih modela kako bi se ženama omogućilo usklađivanje profesionalnog i privatnog života.</w:t>
      </w:r>
      <w:r/>
    </w:p>
    <w:p>
      <w:pPr>
        <w:pStyle w:val="1008"/>
        <w:numPr>
          <w:ilvl w:val="0"/>
          <w:numId w:val="11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Razvoj politika koje podstiču rad od kuće i skraćeno radno vreme.</w:t>
      </w:r>
      <w:r/>
    </w:p>
    <w:p>
      <w:pPr>
        <w:pStyle w:val="1008"/>
        <w:numPr>
          <w:ilvl w:val="0"/>
          <w:numId w:val="118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Podrška preduzetništvu:</w:t>
      </w:r>
      <w:r/>
    </w:p>
    <w:p>
      <w:pPr>
        <w:pStyle w:val="1008"/>
        <w:numPr>
          <w:ilvl w:val="0"/>
          <w:numId w:val="11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Kreiranje grantova i kreditnih linija za pokretanje biznisa namenjenih ženama.</w:t>
      </w:r>
      <w:r/>
    </w:p>
    <w:p>
      <w:pPr>
        <w:pStyle w:val="1008"/>
        <w:numPr>
          <w:ilvl w:val="0"/>
          <w:numId w:val="12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Promocija ženskog preduzetništva kroz edukativne radionice i mentorstvo.</w:t>
      </w:r>
      <w:r/>
    </w:p>
    <w:p>
      <w:pPr>
        <w:pStyle w:val="832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Zaključak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Zaposlenost žena u Novom Pazaru u starosnoj grupi od 20 do 65 godina iznosi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26,00%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ukazuje na potrebu za poboljšanjem uslova za zapošljavanje i veću podršku ekonomskom osnaživanju žena.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Dok su žene u srednjem radnom dobu najaktivnije, mlade žene suočavaju se sa značajnim izazovima prilikom ulaska na tržište rada, dok starije žene imaju poteškoće sa zadržavanjem zaposlenja.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Održivi razvoj i unapređenje položaja žena na tržištu rada u Novom Pazaru zahteva sinergiju obrazovnih institucija, privrede i lokalnih vlasti, uz kreiranje politika koje stimulišu ekonomsku aktivnost žena u svim starosnim kategorijama.</w:t>
      </w:r>
      <w:r/>
    </w:p>
    <w:p>
      <w:pPr>
        <w:shd w:val="nil"/>
      </w:pPr>
      <w:r/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right"/>
    </w:pPr>
    <w:fldSimple w:instr="PAGE \* MERGEFORMAT">
      <w:r>
        <w:t xml:space="preserve">1</w:t>
      </w:r>
    </w:fldSimple>
    <w:r/>
    <w:r/>
  </w:p>
  <w:p>
    <w:pPr>
      <w:pStyle w:val="856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5684671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2" cy="1765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1462081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8">
    <w:name w:val="Heading 1"/>
    <w:basedOn w:val="1004"/>
    <w:next w:val="1004"/>
    <w:link w:val="8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29">
    <w:name w:val="Heading 1 Char"/>
    <w:link w:val="828"/>
    <w:uiPriority w:val="9"/>
    <w:rPr>
      <w:rFonts w:ascii="Arial" w:hAnsi="Arial" w:eastAsia="Arial" w:cs="Arial"/>
      <w:sz w:val="40"/>
      <w:szCs w:val="40"/>
    </w:rPr>
  </w:style>
  <w:style w:type="paragraph" w:styleId="830">
    <w:name w:val="Heading 2"/>
    <w:basedOn w:val="1004"/>
    <w:next w:val="1004"/>
    <w:link w:val="8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31">
    <w:name w:val="Heading 2 Char"/>
    <w:link w:val="830"/>
    <w:uiPriority w:val="9"/>
    <w:rPr>
      <w:rFonts w:ascii="Arial" w:hAnsi="Arial" w:eastAsia="Arial" w:cs="Arial"/>
      <w:sz w:val="34"/>
    </w:rPr>
  </w:style>
  <w:style w:type="paragraph" w:styleId="832">
    <w:name w:val="Heading 3"/>
    <w:basedOn w:val="1004"/>
    <w:next w:val="1004"/>
    <w:link w:val="8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3">
    <w:name w:val="Heading 3 Char"/>
    <w:link w:val="832"/>
    <w:uiPriority w:val="9"/>
    <w:rPr>
      <w:rFonts w:ascii="Arial" w:hAnsi="Arial" w:eastAsia="Arial" w:cs="Arial"/>
      <w:sz w:val="30"/>
      <w:szCs w:val="30"/>
    </w:rPr>
  </w:style>
  <w:style w:type="paragraph" w:styleId="834">
    <w:name w:val="Heading 4"/>
    <w:basedOn w:val="1004"/>
    <w:next w:val="1004"/>
    <w:link w:val="8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5">
    <w:name w:val="Heading 4 Char"/>
    <w:link w:val="834"/>
    <w:uiPriority w:val="9"/>
    <w:rPr>
      <w:rFonts w:ascii="Arial" w:hAnsi="Arial" w:eastAsia="Arial" w:cs="Arial"/>
      <w:b/>
      <w:bCs/>
      <w:sz w:val="26"/>
      <w:szCs w:val="26"/>
    </w:rPr>
  </w:style>
  <w:style w:type="paragraph" w:styleId="836">
    <w:name w:val="Heading 5"/>
    <w:basedOn w:val="1004"/>
    <w:next w:val="1004"/>
    <w:link w:val="8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7">
    <w:name w:val="Heading 5 Char"/>
    <w:link w:val="836"/>
    <w:uiPriority w:val="9"/>
    <w:rPr>
      <w:rFonts w:ascii="Arial" w:hAnsi="Arial" w:eastAsia="Arial" w:cs="Arial"/>
      <w:b/>
      <w:bCs/>
      <w:sz w:val="24"/>
      <w:szCs w:val="24"/>
    </w:rPr>
  </w:style>
  <w:style w:type="paragraph" w:styleId="838">
    <w:name w:val="Heading 6"/>
    <w:basedOn w:val="1004"/>
    <w:next w:val="1004"/>
    <w:link w:val="8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9">
    <w:name w:val="Heading 6 Char"/>
    <w:link w:val="838"/>
    <w:uiPriority w:val="9"/>
    <w:rPr>
      <w:rFonts w:ascii="Arial" w:hAnsi="Arial" w:eastAsia="Arial" w:cs="Arial"/>
      <w:b/>
      <w:bCs/>
      <w:sz w:val="22"/>
      <w:szCs w:val="22"/>
    </w:rPr>
  </w:style>
  <w:style w:type="paragraph" w:styleId="840">
    <w:name w:val="Heading 7"/>
    <w:basedOn w:val="1004"/>
    <w:next w:val="1004"/>
    <w:link w:val="8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1">
    <w:name w:val="Heading 7 Char"/>
    <w:link w:val="8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2">
    <w:name w:val="Heading 8"/>
    <w:basedOn w:val="1004"/>
    <w:next w:val="1004"/>
    <w:link w:val="8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3">
    <w:name w:val="Heading 8 Char"/>
    <w:link w:val="842"/>
    <w:uiPriority w:val="9"/>
    <w:rPr>
      <w:rFonts w:ascii="Arial" w:hAnsi="Arial" w:eastAsia="Arial" w:cs="Arial"/>
      <w:i/>
      <w:iCs/>
      <w:sz w:val="22"/>
      <w:szCs w:val="22"/>
    </w:rPr>
  </w:style>
  <w:style w:type="paragraph" w:styleId="844">
    <w:name w:val="Heading 9"/>
    <w:basedOn w:val="1004"/>
    <w:next w:val="1004"/>
    <w:link w:val="8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5">
    <w:name w:val="Heading 9 Char"/>
    <w:link w:val="844"/>
    <w:uiPriority w:val="9"/>
    <w:rPr>
      <w:rFonts w:ascii="Arial" w:hAnsi="Arial" w:eastAsia="Arial" w:cs="Arial"/>
      <w:i/>
      <w:iCs/>
      <w:sz w:val="21"/>
      <w:szCs w:val="21"/>
    </w:rPr>
  </w:style>
  <w:style w:type="paragraph" w:styleId="846">
    <w:name w:val="Title"/>
    <w:basedOn w:val="1004"/>
    <w:next w:val="1004"/>
    <w:link w:val="8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7">
    <w:name w:val="Title Char"/>
    <w:link w:val="846"/>
    <w:uiPriority w:val="10"/>
    <w:rPr>
      <w:sz w:val="48"/>
      <w:szCs w:val="48"/>
    </w:rPr>
  </w:style>
  <w:style w:type="paragraph" w:styleId="848">
    <w:name w:val="Subtitle"/>
    <w:basedOn w:val="1004"/>
    <w:next w:val="1004"/>
    <w:link w:val="849"/>
    <w:uiPriority w:val="11"/>
    <w:qFormat/>
    <w:pPr>
      <w:spacing w:before="200" w:after="200"/>
    </w:pPr>
    <w:rPr>
      <w:sz w:val="24"/>
      <w:szCs w:val="24"/>
    </w:rPr>
  </w:style>
  <w:style w:type="character" w:styleId="849">
    <w:name w:val="Subtitle Char"/>
    <w:link w:val="848"/>
    <w:uiPriority w:val="11"/>
    <w:rPr>
      <w:sz w:val="24"/>
      <w:szCs w:val="24"/>
    </w:rPr>
  </w:style>
  <w:style w:type="paragraph" w:styleId="850">
    <w:name w:val="Quote"/>
    <w:basedOn w:val="1004"/>
    <w:next w:val="1004"/>
    <w:link w:val="851"/>
    <w:uiPriority w:val="29"/>
    <w:qFormat/>
    <w:pPr>
      <w:ind w:left="720" w:right="720"/>
    </w:pPr>
    <w:rPr>
      <w:i/>
    </w:rPr>
  </w:style>
  <w:style w:type="character" w:styleId="851">
    <w:name w:val="Quote Char"/>
    <w:link w:val="850"/>
    <w:uiPriority w:val="29"/>
    <w:rPr>
      <w:i/>
    </w:rPr>
  </w:style>
  <w:style w:type="paragraph" w:styleId="852">
    <w:name w:val="Intense Quote"/>
    <w:basedOn w:val="1004"/>
    <w:next w:val="1004"/>
    <w:link w:val="8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3">
    <w:name w:val="Intense Quote Char"/>
    <w:link w:val="852"/>
    <w:uiPriority w:val="30"/>
    <w:rPr>
      <w:i/>
    </w:rPr>
  </w:style>
  <w:style w:type="paragraph" w:styleId="854">
    <w:name w:val="Header"/>
    <w:basedOn w:val="1004"/>
    <w:link w:val="8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5">
    <w:name w:val="Header Char"/>
    <w:link w:val="854"/>
    <w:uiPriority w:val="99"/>
  </w:style>
  <w:style w:type="paragraph" w:styleId="856">
    <w:name w:val="Footer"/>
    <w:basedOn w:val="1004"/>
    <w:link w:val="8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7">
    <w:name w:val="Footer Char"/>
    <w:link w:val="856"/>
    <w:uiPriority w:val="99"/>
  </w:style>
  <w:style w:type="paragraph" w:styleId="858">
    <w:name w:val="Caption"/>
    <w:basedOn w:val="1004"/>
    <w:next w:val="10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9">
    <w:name w:val="Caption Char"/>
    <w:basedOn w:val="858"/>
    <w:link w:val="856"/>
    <w:uiPriority w:val="99"/>
  </w:style>
  <w:style w:type="table" w:styleId="860">
    <w:name w:val="Table Grid"/>
    <w:basedOn w:val="10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1">
    <w:name w:val="Table Grid Light"/>
    <w:basedOn w:val="10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2">
    <w:name w:val="Plain Table 1"/>
    <w:basedOn w:val="10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3">
    <w:name w:val="Plain Table 2"/>
    <w:basedOn w:val="10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4">
    <w:name w:val="Plain Table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5">
    <w:name w:val="Plain Table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Plain Table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7">
    <w:name w:val="Grid Table 1 Light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1 Light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Grid Table 1 Light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Grid Table 1 Light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1 Light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1 Light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2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2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2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2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2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3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4"/>
    <w:basedOn w:val="10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9">
    <w:name w:val="Grid Table 4 - Accent 1"/>
    <w:basedOn w:val="10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0">
    <w:name w:val="Grid Table 4 - Accent 2"/>
    <w:basedOn w:val="10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Grid Table 4 - Accent 3"/>
    <w:basedOn w:val="10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2">
    <w:name w:val="Grid Table 4 - Accent 4"/>
    <w:basedOn w:val="10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Grid Table 4 - Accent 5"/>
    <w:basedOn w:val="10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4">
    <w:name w:val="Grid Table 4 - Accent 6"/>
    <w:basedOn w:val="10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5">
    <w:name w:val="Grid Table 5 Dark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6">
    <w:name w:val="Grid Table 5 Dark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97">
    <w:name w:val="Grid Table 5 Dark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98">
    <w:name w:val="Grid Table 5 Dark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99">
    <w:name w:val="Grid Table 5 Dark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00">
    <w:name w:val="Grid Table 5 Dark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01">
    <w:name w:val="Grid Table 5 Dark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2">
    <w:name w:val="Grid Table 6 Colorful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3">
    <w:name w:val="Grid Table 6 Colorful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4">
    <w:name w:val="Grid Table 6 Colorful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5">
    <w:name w:val="Grid Table 6 Colorful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6">
    <w:name w:val="Grid Table 6 Colorful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7">
    <w:name w:val="Grid Table 6 Colorful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8">
    <w:name w:val="Grid Table 6 Colorful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9">
    <w:name w:val="Grid Table 7 Colorful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7 Colorful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7 Colorful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7 Colorful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7 Colorful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7 Colorful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4">
    <w:name w:val="List Table 2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5">
    <w:name w:val="List Table 2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6">
    <w:name w:val="List Table 2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7">
    <w:name w:val="List Table 2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8">
    <w:name w:val="List Table 2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9">
    <w:name w:val="List Table 2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0">
    <w:name w:val="List Table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3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3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3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3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3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4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4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5 Dark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5 Dark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6">
    <w:name w:val="List Table 5 Dark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7">
    <w:name w:val="List Table 5 Dark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5 Dark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5 Dark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1">
    <w:name w:val="List Table 6 Colorful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2">
    <w:name w:val="List Table 6 Colorful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3">
    <w:name w:val="List Table 6 Colorful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4">
    <w:name w:val="List Table 6 Colorful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5">
    <w:name w:val="List Table 6 Colorful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6">
    <w:name w:val="List Table 6 Colorful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7">
    <w:name w:val="List Table 6 Colorful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8">
    <w:name w:val="List Table 7 Colorful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9">
    <w:name w:val="List Table 7 Colorful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60">
    <w:name w:val="List Table 7 Colorful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61">
    <w:name w:val="List Table 7 Colorful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62">
    <w:name w:val="List Table 7 Colorful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63">
    <w:name w:val="List Table 7 Colorful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64">
    <w:name w:val="List Table 7 Colorful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65">
    <w:name w:val="Lined - Accent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6">
    <w:name w:val="Lined - Accent 1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67">
    <w:name w:val="Lined - Accent 2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68">
    <w:name w:val="Lined - Accent 3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69">
    <w:name w:val="Lined - Accent 4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70">
    <w:name w:val="Lined - Accent 5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71">
    <w:name w:val="Lined - Accent 6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72">
    <w:name w:val="Bordered &amp; Lined - Accent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3">
    <w:name w:val="Bordered &amp; Lined - Accent 1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74">
    <w:name w:val="Bordered &amp; Lined - Accent 2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75">
    <w:name w:val="Bordered &amp; Lined - Accent 3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76">
    <w:name w:val="Bordered &amp; Lined - Accent 4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77">
    <w:name w:val="Bordered &amp; Lined - Accent 5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78">
    <w:name w:val="Bordered &amp; Lined - Accent 6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79">
    <w:name w:val="Bordered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0">
    <w:name w:val="Bordered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1">
    <w:name w:val="Bordered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2">
    <w:name w:val="Bordered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3">
    <w:name w:val="Bordered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4">
    <w:name w:val="Bordered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5">
    <w:name w:val="Bordered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6">
    <w:name w:val="Hyperlink"/>
    <w:uiPriority w:val="99"/>
    <w:unhideWhenUsed/>
    <w:rPr>
      <w:color w:val="0000ff" w:themeColor="hyperlink"/>
      <w:u w:val="single"/>
    </w:rPr>
  </w:style>
  <w:style w:type="paragraph" w:styleId="987">
    <w:name w:val="footnote text"/>
    <w:basedOn w:val="1004"/>
    <w:link w:val="988"/>
    <w:uiPriority w:val="99"/>
    <w:semiHidden/>
    <w:unhideWhenUsed/>
    <w:pPr>
      <w:spacing w:after="40" w:line="240" w:lineRule="auto"/>
    </w:pPr>
    <w:rPr>
      <w:sz w:val="18"/>
    </w:rPr>
  </w:style>
  <w:style w:type="character" w:styleId="988">
    <w:name w:val="Footnote Text Char"/>
    <w:link w:val="987"/>
    <w:uiPriority w:val="99"/>
    <w:rPr>
      <w:sz w:val="18"/>
    </w:rPr>
  </w:style>
  <w:style w:type="character" w:styleId="989">
    <w:name w:val="footnote reference"/>
    <w:uiPriority w:val="99"/>
    <w:unhideWhenUsed/>
    <w:rPr>
      <w:vertAlign w:val="superscript"/>
    </w:rPr>
  </w:style>
  <w:style w:type="paragraph" w:styleId="990">
    <w:name w:val="endnote text"/>
    <w:basedOn w:val="1004"/>
    <w:link w:val="991"/>
    <w:uiPriority w:val="99"/>
    <w:semiHidden/>
    <w:unhideWhenUsed/>
    <w:pPr>
      <w:spacing w:after="0" w:line="240" w:lineRule="auto"/>
    </w:pPr>
    <w:rPr>
      <w:sz w:val="20"/>
    </w:rPr>
  </w:style>
  <w:style w:type="character" w:styleId="991">
    <w:name w:val="Endnote Text Char"/>
    <w:link w:val="990"/>
    <w:uiPriority w:val="99"/>
    <w:rPr>
      <w:sz w:val="20"/>
    </w:rPr>
  </w:style>
  <w:style w:type="character" w:styleId="992">
    <w:name w:val="endnote reference"/>
    <w:uiPriority w:val="99"/>
    <w:semiHidden/>
    <w:unhideWhenUsed/>
    <w:rPr>
      <w:vertAlign w:val="superscript"/>
    </w:rPr>
  </w:style>
  <w:style w:type="paragraph" w:styleId="993">
    <w:name w:val="toc 1"/>
    <w:basedOn w:val="1004"/>
    <w:next w:val="1004"/>
    <w:uiPriority w:val="39"/>
    <w:unhideWhenUsed/>
    <w:pPr>
      <w:ind w:left="0" w:right="0" w:firstLine="0"/>
      <w:spacing w:after="57"/>
    </w:pPr>
  </w:style>
  <w:style w:type="paragraph" w:styleId="994">
    <w:name w:val="toc 2"/>
    <w:basedOn w:val="1004"/>
    <w:next w:val="1004"/>
    <w:uiPriority w:val="39"/>
    <w:unhideWhenUsed/>
    <w:pPr>
      <w:ind w:left="283" w:right="0" w:firstLine="0"/>
      <w:spacing w:after="57"/>
    </w:pPr>
  </w:style>
  <w:style w:type="paragraph" w:styleId="995">
    <w:name w:val="toc 3"/>
    <w:basedOn w:val="1004"/>
    <w:next w:val="1004"/>
    <w:uiPriority w:val="39"/>
    <w:unhideWhenUsed/>
    <w:pPr>
      <w:ind w:left="567" w:right="0" w:firstLine="0"/>
      <w:spacing w:after="57"/>
    </w:pPr>
  </w:style>
  <w:style w:type="paragraph" w:styleId="996">
    <w:name w:val="toc 4"/>
    <w:basedOn w:val="1004"/>
    <w:next w:val="1004"/>
    <w:uiPriority w:val="39"/>
    <w:unhideWhenUsed/>
    <w:pPr>
      <w:ind w:left="850" w:right="0" w:firstLine="0"/>
      <w:spacing w:after="57"/>
    </w:pPr>
  </w:style>
  <w:style w:type="paragraph" w:styleId="997">
    <w:name w:val="toc 5"/>
    <w:basedOn w:val="1004"/>
    <w:next w:val="1004"/>
    <w:uiPriority w:val="39"/>
    <w:unhideWhenUsed/>
    <w:pPr>
      <w:ind w:left="1134" w:right="0" w:firstLine="0"/>
      <w:spacing w:after="57"/>
    </w:pPr>
  </w:style>
  <w:style w:type="paragraph" w:styleId="998">
    <w:name w:val="toc 6"/>
    <w:basedOn w:val="1004"/>
    <w:next w:val="1004"/>
    <w:uiPriority w:val="39"/>
    <w:unhideWhenUsed/>
    <w:pPr>
      <w:ind w:left="1417" w:right="0" w:firstLine="0"/>
      <w:spacing w:after="57"/>
    </w:pPr>
  </w:style>
  <w:style w:type="paragraph" w:styleId="999">
    <w:name w:val="toc 7"/>
    <w:basedOn w:val="1004"/>
    <w:next w:val="1004"/>
    <w:uiPriority w:val="39"/>
    <w:unhideWhenUsed/>
    <w:pPr>
      <w:ind w:left="1701" w:right="0" w:firstLine="0"/>
      <w:spacing w:after="57"/>
    </w:pPr>
  </w:style>
  <w:style w:type="paragraph" w:styleId="1000">
    <w:name w:val="toc 8"/>
    <w:basedOn w:val="1004"/>
    <w:next w:val="1004"/>
    <w:uiPriority w:val="39"/>
    <w:unhideWhenUsed/>
    <w:pPr>
      <w:ind w:left="1984" w:right="0" w:firstLine="0"/>
      <w:spacing w:after="57"/>
    </w:pPr>
  </w:style>
  <w:style w:type="paragraph" w:styleId="1001">
    <w:name w:val="toc 9"/>
    <w:basedOn w:val="1004"/>
    <w:next w:val="1004"/>
    <w:uiPriority w:val="39"/>
    <w:unhideWhenUsed/>
    <w:pPr>
      <w:ind w:left="2268" w:right="0" w:firstLine="0"/>
      <w:spacing w:after="57"/>
    </w:pPr>
  </w:style>
  <w:style w:type="paragraph" w:styleId="1002">
    <w:name w:val="TOC Heading"/>
    <w:uiPriority w:val="39"/>
    <w:unhideWhenUsed/>
  </w:style>
  <w:style w:type="paragraph" w:styleId="1003">
    <w:name w:val="table of figures"/>
    <w:basedOn w:val="1004"/>
    <w:next w:val="1004"/>
    <w:uiPriority w:val="99"/>
    <w:unhideWhenUsed/>
    <w:pPr>
      <w:spacing w:after="0" w:afterAutospacing="0"/>
    </w:pPr>
  </w:style>
  <w:style w:type="paragraph" w:styleId="1004" w:default="1">
    <w:name w:val="Normal"/>
    <w:qFormat/>
  </w:style>
  <w:style w:type="table" w:styleId="10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06" w:default="1">
    <w:name w:val="No List"/>
    <w:uiPriority w:val="99"/>
    <w:semiHidden/>
    <w:unhideWhenUsed/>
  </w:style>
  <w:style w:type="paragraph" w:styleId="1007">
    <w:name w:val="No Spacing"/>
    <w:basedOn w:val="1004"/>
    <w:uiPriority w:val="1"/>
    <w:qFormat/>
    <w:pPr>
      <w:spacing w:after="0" w:line="240" w:lineRule="auto"/>
    </w:pPr>
  </w:style>
  <w:style w:type="paragraph" w:styleId="1008">
    <w:name w:val="List Paragraph"/>
    <w:basedOn w:val="1004"/>
    <w:uiPriority w:val="34"/>
    <w:qFormat/>
    <w:pPr>
      <w:contextualSpacing/>
      <w:ind w:left="720"/>
    </w:pPr>
  </w:style>
  <w:style w:type="character" w:styleId="100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data.stat.gov.rs/Home/Result/3104020801?languageCode=sr-Latn" TargetMode="External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2025-01-27T17:05:41Z</dcterms:modified>
</cp:coreProperties>
</file>